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CB47" w14:textId="054B6B68" w:rsidR="00822DEE" w:rsidRDefault="00822DEE" w:rsidP="00D116EB">
      <w:pPr>
        <w:spacing w:after="0" w:line="400" w:lineRule="exact"/>
        <w:rPr>
          <w:rFonts w:ascii="Times New Roman" w:hAnsi="Times New Roman"/>
          <w:b/>
          <w:sz w:val="28"/>
          <w:szCs w:val="28"/>
        </w:rPr>
      </w:pPr>
      <w:r w:rsidRPr="00D116EB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36A7A8" wp14:editId="39641513">
            <wp:simplePos x="0" y="0"/>
            <wp:positionH relativeFrom="margin">
              <wp:posOffset>3747770</wp:posOffset>
            </wp:positionH>
            <wp:positionV relativeFrom="paragraph">
              <wp:posOffset>54610</wp:posOffset>
            </wp:positionV>
            <wp:extent cx="1811149" cy="571500"/>
            <wp:effectExtent l="0" t="0" r="0" b="0"/>
            <wp:wrapNone/>
            <wp:docPr id="21470176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1766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14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F3D6E" w14:textId="7CDB54A6" w:rsidR="00275058" w:rsidRPr="00275058" w:rsidRDefault="00275058" w:rsidP="00D116EB">
      <w:pPr>
        <w:spacing w:after="0" w:line="400" w:lineRule="exact"/>
        <w:rPr>
          <w:rFonts w:ascii="Times New Roman" w:hAnsi="Times New Roman"/>
          <w:b/>
          <w:sz w:val="28"/>
          <w:szCs w:val="28"/>
        </w:rPr>
      </w:pPr>
      <w:r w:rsidRPr="00275058">
        <w:rPr>
          <w:rFonts w:ascii="Times New Roman" w:hAnsi="Times New Roman"/>
          <w:b/>
          <w:sz w:val="28"/>
          <w:szCs w:val="28"/>
        </w:rPr>
        <w:t xml:space="preserve">Vinzenzgemeinschaft Kurzinformationen </w:t>
      </w:r>
    </w:p>
    <w:p w14:paraId="1894A910" w14:textId="77777777" w:rsidR="00275058" w:rsidRDefault="00275058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A268748" w14:textId="79B3FAB7" w:rsidR="00275058" w:rsidRPr="00275058" w:rsidRDefault="00275058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275058">
        <w:rPr>
          <w:rFonts w:ascii="Times New Roman" w:hAnsi="Times New Roman"/>
          <w:b/>
          <w:sz w:val="24"/>
          <w:szCs w:val="24"/>
        </w:rPr>
        <w:t>Allgemeines</w:t>
      </w:r>
    </w:p>
    <w:p w14:paraId="53209F09" w14:textId="77777777" w:rsidR="00275058" w:rsidRPr="007B094C" w:rsidRDefault="00275058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 xml:space="preserve">Die Vinzenzgemeinschaften sind weltliche Vereine, die sich in einer Pfarre der Not der </w:t>
      </w:r>
      <w:r w:rsidRPr="00275058">
        <w:rPr>
          <w:rFonts w:ascii="Times New Roman" w:hAnsi="Times New Roman"/>
          <w:sz w:val="24"/>
          <w:szCs w:val="24"/>
        </w:rPr>
        <w:br/>
        <w:t xml:space="preserve">Mitmenschen annehmen, unabhängig ihrer Rasse, Nationalität oder Religion. Sie ergänzen das Angebot der bestehenden Einrichtungen und arbeiten mit diesen zusammen. </w:t>
      </w:r>
      <w:r w:rsidR="00100274">
        <w:rPr>
          <w:rFonts w:ascii="Times New Roman" w:hAnsi="Times New Roman"/>
          <w:sz w:val="24"/>
          <w:szCs w:val="24"/>
        </w:rPr>
        <w:t xml:space="preserve">Die Mitglieder vertreten ein christlich soziales Weltbild. </w:t>
      </w:r>
      <w:r w:rsidR="00CE481F" w:rsidRPr="00CE481F">
        <w:rPr>
          <w:rFonts w:ascii="Times New Roman" w:hAnsi="Times New Roman"/>
          <w:b/>
          <w:sz w:val="24"/>
          <w:szCs w:val="24"/>
        </w:rPr>
        <w:t>Verschwiegenheit</w:t>
      </w:r>
      <w:r w:rsidRPr="00CE481F">
        <w:rPr>
          <w:rFonts w:ascii="Times New Roman" w:hAnsi="Times New Roman"/>
          <w:b/>
          <w:sz w:val="24"/>
          <w:szCs w:val="24"/>
        </w:rPr>
        <w:t xml:space="preserve"> </w:t>
      </w:r>
      <w:r w:rsidRPr="007B094C">
        <w:rPr>
          <w:rFonts w:ascii="Times New Roman" w:hAnsi="Times New Roman"/>
          <w:b/>
          <w:sz w:val="24"/>
          <w:szCs w:val="24"/>
        </w:rPr>
        <w:t>ist oberstes Gebot.</w:t>
      </w:r>
    </w:p>
    <w:p w14:paraId="2581F9DB" w14:textId="77777777" w:rsidR="00275058" w:rsidRDefault="00275058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65B1B62" w14:textId="77777777" w:rsidR="00275058" w:rsidRPr="007B094C" w:rsidRDefault="00275058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7B094C">
        <w:rPr>
          <w:rFonts w:ascii="Times New Roman" w:hAnsi="Times New Roman"/>
          <w:b/>
          <w:sz w:val="24"/>
          <w:szCs w:val="24"/>
        </w:rPr>
        <w:t>Schwerpunkte der Arbeit</w:t>
      </w:r>
    </w:p>
    <w:p w14:paraId="70362364" w14:textId="77777777" w:rsidR="00275058" w:rsidRDefault="00275058" w:rsidP="006962AB">
      <w:pPr>
        <w:numPr>
          <w:ilvl w:val="0"/>
          <w:numId w:val="2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Rasche unbürokratische Finanzhilfen</w:t>
      </w:r>
    </w:p>
    <w:p w14:paraId="67F89449" w14:textId="77777777" w:rsidR="00275058" w:rsidRDefault="0077359C" w:rsidP="006962AB">
      <w:pPr>
        <w:numPr>
          <w:ilvl w:val="0"/>
          <w:numId w:val="2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Einzelhilfe wie z.B. Begleitung</w:t>
      </w:r>
      <w:r w:rsidR="00275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zu Ämtern, Arzt etc. </w:t>
      </w:r>
    </w:p>
    <w:p w14:paraId="465D9028" w14:textId="77777777" w:rsidR="00275058" w:rsidRDefault="00275058" w:rsidP="006962AB">
      <w:pPr>
        <w:numPr>
          <w:ilvl w:val="0"/>
          <w:numId w:val="2"/>
        </w:num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Weiterleitung an Facheinrichtungen, wenn wir selbst nicht helfen können.</w:t>
      </w:r>
    </w:p>
    <w:p w14:paraId="0E702DFE" w14:textId="77777777" w:rsidR="00275058" w:rsidRDefault="00351A7F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Neben diesen „Basisdiensten“ </w:t>
      </w:r>
      <w:r w:rsidR="006962AB">
        <w:rPr>
          <w:rFonts w:ascii="Times New Roman" w:hAnsi="Times New Roman"/>
          <w:sz w:val="24"/>
          <w:szCs w:val="24"/>
        </w:rPr>
        <w:t xml:space="preserve">entscheiden </w:t>
      </w:r>
      <w:r>
        <w:rPr>
          <w:rFonts w:ascii="Times New Roman" w:hAnsi="Times New Roman"/>
          <w:sz w:val="24"/>
          <w:szCs w:val="24"/>
        </w:rPr>
        <w:t xml:space="preserve">wir </w:t>
      </w:r>
      <w:r w:rsidR="006962AB">
        <w:rPr>
          <w:rFonts w:ascii="Times New Roman" w:hAnsi="Times New Roman"/>
          <w:sz w:val="24"/>
          <w:szCs w:val="24"/>
        </w:rPr>
        <w:t>selbst, wo wir tätig werden.</w:t>
      </w:r>
    </w:p>
    <w:p w14:paraId="00A12C7D" w14:textId="77777777" w:rsidR="006962AB" w:rsidRDefault="006962AB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2346843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275058">
        <w:rPr>
          <w:rFonts w:ascii="Times New Roman" w:hAnsi="Times New Roman"/>
          <w:b/>
          <w:sz w:val="24"/>
          <w:szCs w:val="24"/>
        </w:rPr>
        <w:t>Arten der Mitgliedschaft</w:t>
      </w:r>
    </w:p>
    <w:p w14:paraId="6F90BCA9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8C"/>
      </w:r>
      <w:r w:rsidRPr="00275058">
        <w:rPr>
          <w:rFonts w:ascii="Times New Roman" w:hAnsi="Times New Roman"/>
          <w:sz w:val="24"/>
          <w:szCs w:val="24"/>
        </w:rPr>
        <w:t xml:space="preserve"> Tätige Mitgliedersind Träger der Arbeit. Sie haben in</w:t>
      </w:r>
      <w:r w:rsidR="00605245">
        <w:rPr>
          <w:rFonts w:ascii="Times New Roman" w:hAnsi="Times New Roman"/>
          <w:sz w:val="24"/>
          <w:szCs w:val="24"/>
        </w:rPr>
        <w:t xml:space="preserve"> </w:t>
      </w:r>
      <w:r w:rsidRPr="00275058">
        <w:rPr>
          <w:rFonts w:ascii="Times New Roman" w:hAnsi="Times New Roman"/>
          <w:sz w:val="24"/>
          <w:szCs w:val="24"/>
        </w:rPr>
        <w:t xml:space="preserve">den </w:t>
      </w:r>
      <w:r>
        <w:rPr>
          <w:rFonts w:ascii="Times New Roman" w:hAnsi="Times New Roman"/>
          <w:sz w:val="24"/>
          <w:szCs w:val="24"/>
        </w:rPr>
        <w:t>regelmäßigen Sitzungen</w:t>
      </w:r>
      <w:r w:rsidR="00605245">
        <w:rPr>
          <w:rFonts w:ascii="Times New Roman" w:hAnsi="Times New Roman"/>
          <w:sz w:val="24"/>
          <w:szCs w:val="24"/>
        </w:rPr>
        <w:br/>
        <w:t xml:space="preserve"> </w:t>
      </w:r>
      <w:proofErr w:type="gramStart"/>
      <w:r w:rsidR="0060524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>„</w:t>
      </w:r>
      <w:proofErr w:type="spellStart"/>
      <w:r w:rsidRPr="00275058">
        <w:rPr>
          <w:rFonts w:ascii="Times New Roman" w:hAnsi="Times New Roman"/>
          <w:sz w:val="24"/>
          <w:szCs w:val="24"/>
        </w:rPr>
        <w:t>Vinzenzkonferenzen</w:t>
      </w:r>
      <w:proofErr w:type="spellEnd"/>
      <w:r>
        <w:rPr>
          <w:rFonts w:ascii="Times New Roman" w:hAnsi="Times New Roman"/>
          <w:sz w:val="24"/>
          <w:szCs w:val="24"/>
        </w:rPr>
        <w:t>“)</w:t>
      </w:r>
      <w:r w:rsidRPr="00275058">
        <w:rPr>
          <w:rFonts w:ascii="Times New Roman" w:hAnsi="Times New Roman"/>
          <w:sz w:val="24"/>
          <w:szCs w:val="24"/>
        </w:rPr>
        <w:t xml:space="preserve"> Sitz und Stimme. </w:t>
      </w:r>
    </w:p>
    <w:p w14:paraId="1EA2A166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8D"/>
      </w:r>
      <w:r w:rsidRPr="00275058">
        <w:rPr>
          <w:rFonts w:ascii="Times New Roman" w:hAnsi="Times New Roman"/>
          <w:sz w:val="24"/>
          <w:szCs w:val="24"/>
        </w:rPr>
        <w:t xml:space="preserve"> Fördernde Mitglieder sind bereit, die Arbeit der Vinzenzgemeinschaft</w:t>
      </w:r>
    </w:p>
    <w:p w14:paraId="60167F39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 xml:space="preserve">    durch einen Beitrag (Arbeitsleistung, Geld) zu unterstützen.</w:t>
      </w:r>
    </w:p>
    <w:p w14:paraId="5A1B9E40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8E"/>
      </w:r>
      <w:r w:rsidRPr="00275058">
        <w:rPr>
          <w:rFonts w:ascii="Times New Roman" w:hAnsi="Times New Roman"/>
          <w:sz w:val="24"/>
          <w:szCs w:val="24"/>
        </w:rPr>
        <w:t xml:space="preserve"> Zu Ehrenmitglieder können Personen berufen werden, die sich besondere Verdienste</w:t>
      </w:r>
    </w:p>
    <w:p w14:paraId="7092D058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 xml:space="preserve">    um die Gemeinschaft erworben haben.</w:t>
      </w:r>
    </w:p>
    <w:p w14:paraId="4B4FAAAB" w14:textId="77777777" w:rsidR="007B094C" w:rsidRDefault="007B094C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A532EC6" w14:textId="77777777" w:rsidR="007B094C" w:rsidRPr="007B094C" w:rsidRDefault="007B094C" w:rsidP="007B094C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7B094C">
        <w:rPr>
          <w:rFonts w:ascii="Times New Roman" w:hAnsi="Times New Roman"/>
          <w:b/>
          <w:sz w:val="24"/>
          <w:szCs w:val="24"/>
        </w:rPr>
        <w:t>Wie wird geholfen?</w:t>
      </w:r>
    </w:p>
    <w:p w14:paraId="743634CC" w14:textId="77777777" w:rsidR="007B094C" w:rsidRPr="00275058" w:rsidRDefault="007B094C" w:rsidP="00EA0014">
      <w:pPr>
        <w:spacing w:after="0" w:line="320" w:lineRule="exact"/>
        <w:ind w:right="-142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>Über die Anlaufstelle der Vinzenzgemeinschaft werden die Ansuchen um Hilfe weiter</w:t>
      </w:r>
      <w:r w:rsidR="00605245">
        <w:rPr>
          <w:rFonts w:ascii="Times New Roman" w:hAnsi="Times New Roman"/>
          <w:sz w:val="24"/>
          <w:szCs w:val="24"/>
        </w:rPr>
        <w:t>ge</w:t>
      </w:r>
      <w:r w:rsidRPr="00275058">
        <w:rPr>
          <w:rFonts w:ascii="Times New Roman" w:hAnsi="Times New Roman"/>
          <w:sz w:val="24"/>
          <w:szCs w:val="24"/>
        </w:rPr>
        <w:t xml:space="preserve">leitet. Ein Mitglied der Vinzenzgemeinschaft klärt die Situation </w:t>
      </w:r>
      <w:r>
        <w:rPr>
          <w:rFonts w:ascii="Times New Roman" w:hAnsi="Times New Roman"/>
          <w:sz w:val="24"/>
          <w:szCs w:val="24"/>
        </w:rPr>
        <w:t>(</w:t>
      </w:r>
      <w:r w:rsidR="0084395A">
        <w:rPr>
          <w:rFonts w:ascii="Times New Roman" w:hAnsi="Times New Roman"/>
          <w:sz w:val="24"/>
          <w:szCs w:val="24"/>
        </w:rPr>
        <w:t xml:space="preserve">wenn notwendig </w:t>
      </w:r>
      <w:r w:rsidRPr="00275058">
        <w:rPr>
          <w:rFonts w:ascii="Times New Roman" w:hAnsi="Times New Roman"/>
          <w:sz w:val="24"/>
          <w:szCs w:val="24"/>
        </w:rPr>
        <w:t>durch Hausbesuch</w:t>
      </w:r>
      <w:r>
        <w:rPr>
          <w:rFonts w:ascii="Times New Roman" w:hAnsi="Times New Roman"/>
          <w:sz w:val="24"/>
          <w:szCs w:val="24"/>
        </w:rPr>
        <w:t>)</w:t>
      </w:r>
      <w:r w:rsidRPr="00275058">
        <w:rPr>
          <w:rFonts w:ascii="Times New Roman" w:hAnsi="Times New Roman"/>
          <w:sz w:val="24"/>
          <w:szCs w:val="24"/>
        </w:rPr>
        <w:t xml:space="preserve"> ab und leitet die notwendigen Maßnahmen ein. In de</w:t>
      </w:r>
      <w:r w:rsidR="00EA0014">
        <w:rPr>
          <w:rFonts w:ascii="Times New Roman" w:hAnsi="Times New Roman"/>
          <w:sz w:val="24"/>
          <w:szCs w:val="24"/>
        </w:rPr>
        <w:t>n regelmäßigen Sitzungen (</w:t>
      </w:r>
      <w:r w:rsidRPr="00275058">
        <w:rPr>
          <w:rFonts w:ascii="Times New Roman" w:hAnsi="Times New Roman"/>
          <w:sz w:val="24"/>
          <w:szCs w:val="24"/>
        </w:rPr>
        <w:t>„Vinzenz</w:t>
      </w:r>
      <w:r w:rsidR="0084395A">
        <w:rPr>
          <w:rFonts w:ascii="Times New Roman" w:hAnsi="Times New Roman"/>
          <w:sz w:val="24"/>
          <w:szCs w:val="24"/>
        </w:rPr>
        <w:t>-</w:t>
      </w:r>
      <w:r w:rsidRPr="00275058">
        <w:rPr>
          <w:rFonts w:ascii="Times New Roman" w:hAnsi="Times New Roman"/>
          <w:sz w:val="24"/>
          <w:szCs w:val="24"/>
        </w:rPr>
        <w:t>konferenz"</w:t>
      </w:r>
      <w:r w:rsidR="00EA0014">
        <w:rPr>
          <w:rFonts w:ascii="Times New Roman" w:hAnsi="Times New Roman"/>
          <w:sz w:val="24"/>
          <w:szCs w:val="24"/>
        </w:rPr>
        <w:t>)</w:t>
      </w:r>
      <w:r w:rsidRPr="00275058">
        <w:rPr>
          <w:rFonts w:ascii="Times New Roman" w:hAnsi="Times New Roman"/>
          <w:sz w:val="24"/>
          <w:szCs w:val="24"/>
        </w:rPr>
        <w:t xml:space="preserve"> werden die Betreuungsfälle besprochen und Aufgaben an die </w:t>
      </w:r>
      <w:r w:rsidR="00EA0014">
        <w:rPr>
          <w:rFonts w:ascii="Times New Roman" w:hAnsi="Times New Roman"/>
          <w:sz w:val="24"/>
          <w:szCs w:val="24"/>
        </w:rPr>
        <w:t>Mitglieder</w:t>
      </w:r>
      <w:r w:rsidRPr="00275058">
        <w:rPr>
          <w:rFonts w:ascii="Times New Roman" w:hAnsi="Times New Roman"/>
          <w:sz w:val="24"/>
          <w:szCs w:val="24"/>
        </w:rPr>
        <w:t xml:space="preserve"> verteilt. </w:t>
      </w:r>
    </w:p>
    <w:p w14:paraId="5E947244" w14:textId="77777777" w:rsidR="007B094C" w:rsidRDefault="007B094C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FF073CA" w14:textId="77777777" w:rsidR="007B094C" w:rsidRPr="007B094C" w:rsidRDefault="007B094C" w:rsidP="007B094C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7B094C">
        <w:rPr>
          <w:rFonts w:ascii="Times New Roman" w:hAnsi="Times New Roman"/>
          <w:b/>
          <w:sz w:val="24"/>
          <w:szCs w:val="24"/>
        </w:rPr>
        <w:t>Finanzierung</w:t>
      </w:r>
    </w:p>
    <w:p w14:paraId="46970B76" w14:textId="77777777" w:rsidR="007B094C" w:rsidRDefault="007B094C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 erfolgt durch Spenden</w:t>
      </w:r>
      <w:r w:rsidR="0084395A">
        <w:rPr>
          <w:rFonts w:ascii="Times New Roman" w:hAnsi="Times New Roman"/>
          <w:sz w:val="24"/>
          <w:szCs w:val="24"/>
        </w:rPr>
        <w:t xml:space="preserve"> und Dachverband („Zentralrat“)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094C">
        <w:rPr>
          <w:rFonts w:ascii="Times New Roman" w:hAnsi="Times New Roman"/>
          <w:sz w:val="24"/>
          <w:szCs w:val="24"/>
        </w:rPr>
        <w:t>Die Erfahrung zeigt, dass die Mittelaufbringung über eine Vinzenzgemeinschaft deutlich erleichtert wird und insbesondere in ländlichen Regionen überhaupt kein Problem ist.</w:t>
      </w:r>
      <w:r w:rsidR="00D225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sämtliche Arbeit ehrenamtlich gemacht wird, kommen die Spenden ohne Abzug den Hilfebedürftigen im Ort zu.</w:t>
      </w:r>
      <w:r w:rsidR="0084395A">
        <w:rPr>
          <w:rFonts w:ascii="Times New Roman" w:hAnsi="Times New Roman"/>
          <w:sz w:val="24"/>
          <w:szCs w:val="24"/>
        </w:rPr>
        <w:t xml:space="preserve"> </w:t>
      </w:r>
      <w:r w:rsidR="0084395A">
        <w:rPr>
          <w:rFonts w:ascii="Times New Roman" w:hAnsi="Times New Roman"/>
          <w:sz w:val="24"/>
          <w:szCs w:val="24"/>
        </w:rPr>
        <w:br/>
        <w:t xml:space="preserve">Der Sachaufwand wird über Zentralrat (Starthilfe von € </w:t>
      </w:r>
      <w:proofErr w:type="gramStart"/>
      <w:r w:rsidR="0084395A">
        <w:rPr>
          <w:rFonts w:ascii="Times New Roman" w:hAnsi="Times New Roman"/>
          <w:sz w:val="24"/>
          <w:szCs w:val="24"/>
        </w:rPr>
        <w:t>3.000,--</w:t>
      </w:r>
      <w:proofErr w:type="gramEnd"/>
      <w:r w:rsidR="0084395A">
        <w:rPr>
          <w:rFonts w:ascii="Times New Roman" w:hAnsi="Times New Roman"/>
          <w:sz w:val="24"/>
          <w:szCs w:val="24"/>
        </w:rPr>
        <w:t>) oder Sponsoren finanziert.</w:t>
      </w:r>
    </w:p>
    <w:p w14:paraId="2B9F8A1B" w14:textId="77777777" w:rsidR="007B094C" w:rsidRDefault="007B094C" w:rsidP="005674DE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81F84A" w14:textId="77777777" w:rsidR="00275058" w:rsidRPr="00E77ECD" w:rsidRDefault="00E77ECD" w:rsidP="00275058">
      <w:pPr>
        <w:spacing w:after="0" w:line="320" w:lineRule="exact"/>
        <w:rPr>
          <w:rFonts w:ascii="Times New Roman" w:hAnsi="Times New Roman"/>
          <w:b/>
          <w:sz w:val="24"/>
          <w:szCs w:val="24"/>
        </w:rPr>
      </w:pPr>
      <w:r w:rsidRPr="00E77ECD">
        <w:rPr>
          <w:rFonts w:ascii="Times New Roman" w:hAnsi="Times New Roman"/>
          <w:b/>
          <w:sz w:val="24"/>
          <w:szCs w:val="24"/>
        </w:rPr>
        <w:t>Gedanken zur Gründung einer Vinzenzgemeinschaft</w:t>
      </w:r>
    </w:p>
    <w:p w14:paraId="6F1EF77C" w14:textId="77777777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>Die Erfahrung hat gezeigt, dass eine Hilfe dann wirkungsvoll ist, wenn sie organisiert und auf Dauer eingerichtet ist. Beide Voraussetzungen erfüllen die Vinzenzgemeinschaften.</w:t>
      </w:r>
    </w:p>
    <w:p w14:paraId="120950A0" w14:textId="77777777" w:rsidR="00E77ECD" w:rsidRPr="00275058" w:rsidRDefault="005674DE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 bringt</w:t>
      </w:r>
      <w:r w:rsidR="00A00F47">
        <w:rPr>
          <w:rFonts w:ascii="Times New Roman" w:hAnsi="Times New Roman"/>
          <w:sz w:val="24"/>
          <w:szCs w:val="24"/>
        </w:rPr>
        <w:t xml:space="preserve"> </w:t>
      </w:r>
      <w:r w:rsidR="00E77ECD">
        <w:rPr>
          <w:rFonts w:ascii="Times New Roman" w:hAnsi="Times New Roman"/>
          <w:sz w:val="24"/>
          <w:szCs w:val="24"/>
        </w:rPr>
        <w:t xml:space="preserve">zahlreiche Vorteile </w:t>
      </w:r>
      <w:r w:rsidR="00A00F47">
        <w:rPr>
          <w:rFonts w:ascii="Times New Roman" w:hAnsi="Times New Roman"/>
          <w:sz w:val="24"/>
          <w:szCs w:val="24"/>
        </w:rPr>
        <w:t xml:space="preserve">wie </w:t>
      </w:r>
      <w:r>
        <w:rPr>
          <w:rFonts w:ascii="Times New Roman" w:hAnsi="Times New Roman"/>
          <w:sz w:val="24"/>
          <w:szCs w:val="24"/>
        </w:rPr>
        <w:t>Hilfe durch Interventionen aufgrund unseres</w:t>
      </w:r>
      <w:r w:rsidR="001C4A73">
        <w:rPr>
          <w:rFonts w:ascii="Times New Roman" w:hAnsi="Times New Roman"/>
          <w:sz w:val="24"/>
          <w:szCs w:val="24"/>
        </w:rPr>
        <w:t xml:space="preserve"> </w:t>
      </w:r>
      <w:r w:rsidR="00E77ECD">
        <w:rPr>
          <w:rFonts w:ascii="Times New Roman" w:hAnsi="Times New Roman"/>
          <w:sz w:val="24"/>
          <w:szCs w:val="24"/>
        </w:rPr>
        <w:t>Netzwerk</w:t>
      </w:r>
      <w:r>
        <w:rPr>
          <w:rFonts w:ascii="Times New Roman" w:hAnsi="Times New Roman"/>
          <w:sz w:val="24"/>
          <w:szCs w:val="24"/>
        </w:rPr>
        <w:t>es</w:t>
      </w:r>
      <w:r w:rsidR="00E77ECD">
        <w:rPr>
          <w:rFonts w:ascii="Times New Roman" w:hAnsi="Times New Roman"/>
          <w:sz w:val="24"/>
          <w:szCs w:val="24"/>
        </w:rPr>
        <w:t xml:space="preserve">, </w:t>
      </w:r>
      <w:r w:rsidR="001F2C89">
        <w:rPr>
          <w:rFonts w:ascii="Times New Roman" w:hAnsi="Times New Roman"/>
          <w:sz w:val="24"/>
          <w:szCs w:val="24"/>
        </w:rPr>
        <w:t xml:space="preserve">Personalrekrutierung, Mittelaufbringung, </w:t>
      </w:r>
      <w:r w:rsidR="00E77ECD">
        <w:rPr>
          <w:rFonts w:ascii="Times New Roman" w:hAnsi="Times New Roman"/>
          <w:sz w:val="24"/>
          <w:szCs w:val="24"/>
        </w:rPr>
        <w:t>Unterstützung durch Dachverband</w:t>
      </w:r>
      <w:r w:rsidR="001F2C89">
        <w:rPr>
          <w:rFonts w:ascii="Times New Roman" w:hAnsi="Times New Roman"/>
          <w:sz w:val="24"/>
          <w:szCs w:val="24"/>
        </w:rPr>
        <w:t>,</w:t>
      </w:r>
      <w:r w:rsidR="001F2C89">
        <w:rPr>
          <w:rFonts w:ascii="Times New Roman" w:hAnsi="Times New Roman"/>
          <w:sz w:val="24"/>
          <w:szCs w:val="24"/>
        </w:rPr>
        <w:br/>
      </w:r>
      <w:r w:rsidR="006F240B">
        <w:rPr>
          <w:rFonts w:ascii="Times New Roman" w:hAnsi="Times New Roman"/>
          <w:sz w:val="24"/>
          <w:szCs w:val="24"/>
        </w:rPr>
        <w:t>Kleinschuldnerberatung</w:t>
      </w:r>
      <w:r>
        <w:rPr>
          <w:rFonts w:ascii="Times New Roman" w:hAnsi="Times New Roman"/>
          <w:sz w:val="24"/>
          <w:szCs w:val="24"/>
        </w:rPr>
        <w:br/>
      </w:r>
      <w:r w:rsidR="008C66BF">
        <w:rPr>
          <w:rFonts w:ascii="Times New Roman" w:hAnsi="Times New Roman"/>
          <w:sz w:val="24"/>
          <w:szCs w:val="24"/>
        </w:rPr>
        <w:t>Unsere Mitglieder sind im Rahmen ihrer Tätigkeit abgesichert:</w:t>
      </w:r>
    </w:p>
    <w:p w14:paraId="325329F2" w14:textId="77777777" w:rsidR="00D116EB" w:rsidRPr="0064260E" w:rsidRDefault="00D116EB" w:rsidP="00D116EB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64260E">
        <w:rPr>
          <w:rFonts w:ascii="Times New Roman" w:hAnsi="Times New Roman"/>
          <w:sz w:val="24"/>
          <w:szCs w:val="24"/>
        </w:rPr>
        <w:sym w:font="Wingdings" w:char="F0F0"/>
      </w:r>
      <w:r>
        <w:rPr>
          <w:rFonts w:ascii="Times New Roman" w:hAnsi="Times New Roman"/>
          <w:sz w:val="24"/>
          <w:szCs w:val="24"/>
        </w:rPr>
        <w:t xml:space="preserve"> Personenbezogene Haftpflicht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bis € </w:t>
      </w:r>
      <w:proofErr w:type="gramStart"/>
      <w:r>
        <w:rPr>
          <w:rFonts w:ascii="Times New Roman" w:hAnsi="Times New Roman"/>
          <w:sz w:val="24"/>
          <w:szCs w:val="24"/>
        </w:rPr>
        <w:t>1.500.000,--</w:t>
      </w:r>
      <w:proofErr w:type="gramEnd"/>
      <w:r w:rsidRPr="00275058">
        <w:rPr>
          <w:rFonts w:ascii="Times New Roman" w:hAnsi="Times New Roman"/>
          <w:sz w:val="24"/>
          <w:szCs w:val="24"/>
        </w:rPr>
        <w:br/>
      </w:r>
      <w:r w:rsidRPr="006426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260E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64260E">
        <w:rPr>
          <w:rFonts w:ascii="Times New Roman" w:hAnsi="Times New Roman"/>
          <w:sz w:val="24"/>
          <w:szCs w:val="24"/>
        </w:rPr>
        <w:t>für Schäden an Personen und Sachen</w:t>
      </w:r>
      <w:r>
        <w:rPr>
          <w:rFonts w:ascii="Times New Roman" w:hAnsi="Times New Roman"/>
          <w:sz w:val="24"/>
          <w:szCs w:val="24"/>
        </w:rPr>
        <w:t xml:space="preserve"> z.B. bei Besuchsdiensten</w:t>
      </w:r>
      <w:r w:rsidRPr="0064260E">
        <w:rPr>
          <w:rFonts w:ascii="Times New Roman" w:hAnsi="Times New Roman"/>
          <w:sz w:val="24"/>
          <w:szCs w:val="24"/>
        </w:rPr>
        <w:t>).</w:t>
      </w:r>
    </w:p>
    <w:p w14:paraId="66428195" w14:textId="77777777" w:rsidR="00D116EB" w:rsidRDefault="00D116EB" w:rsidP="00D116EB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F0"/>
      </w:r>
      <w:r w:rsidRPr="00275058">
        <w:rPr>
          <w:rFonts w:ascii="Times New Roman" w:hAnsi="Times New Roman"/>
          <w:sz w:val="24"/>
          <w:szCs w:val="24"/>
        </w:rPr>
        <w:t xml:space="preserve"> Veranstaltungs</w:t>
      </w:r>
      <w:r>
        <w:rPr>
          <w:rFonts w:ascii="Times New Roman" w:hAnsi="Times New Roman"/>
          <w:sz w:val="24"/>
          <w:szCs w:val="24"/>
        </w:rPr>
        <w:t>haftpflicht</w:t>
      </w:r>
      <w:r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  <w:t xml:space="preserve">bis €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r w:rsidRPr="00275058">
        <w:rPr>
          <w:rFonts w:ascii="Times New Roman" w:hAnsi="Times New Roman"/>
          <w:sz w:val="24"/>
          <w:szCs w:val="24"/>
        </w:rPr>
        <w:t>.00.000,-</w:t>
      </w:r>
      <w:proofErr w:type="gramEnd"/>
      <w:r w:rsidRPr="00275058">
        <w:rPr>
          <w:rFonts w:ascii="Times New Roman" w:hAnsi="Times New Roman"/>
          <w:sz w:val="24"/>
          <w:szCs w:val="24"/>
        </w:rPr>
        <w:t>-</w:t>
      </w:r>
    </w:p>
    <w:p w14:paraId="2072196E" w14:textId="77777777" w:rsidR="00D116EB" w:rsidRDefault="00D116EB" w:rsidP="00D116EB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t xml:space="preserve">    (für Schäden an Personen und Sachen </w:t>
      </w:r>
      <w:r>
        <w:rPr>
          <w:rFonts w:ascii="Times New Roman" w:hAnsi="Times New Roman"/>
          <w:sz w:val="24"/>
          <w:szCs w:val="24"/>
        </w:rPr>
        <w:t xml:space="preserve">bei Veranstaltungen </w:t>
      </w:r>
      <w:r w:rsidRPr="00275058">
        <w:rPr>
          <w:rFonts w:ascii="Times New Roman" w:hAnsi="Times New Roman"/>
          <w:sz w:val="24"/>
          <w:szCs w:val="24"/>
        </w:rPr>
        <w:t>z.B. bei Seniorennachmittagen).</w:t>
      </w:r>
    </w:p>
    <w:p w14:paraId="0A66D847" w14:textId="569DC1DC" w:rsidR="00275058" w:rsidRP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F0"/>
      </w:r>
      <w:r w:rsidRPr="00275058">
        <w:rPr>
          <w:rFonts w:ascii="Times New Roman" w:hAnsi="Times New Roman"/>
          <w:sz w:val="24"/>
          <w:szCs w:val="24"/>
        </w:rPr>
        <w:t xml:space="preserve"> Unfall- und Invalidität</w:t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  <w:t xml:space="preserve">bis € </w:t>
      </w:r>
      <w:proofErr w:type="gramStart"/>
      <w:r w:rsidR="00D116EB">
        <w:rPr>
          <w:rFonts w:ascii="Times New Roman" w:hAnsi="Times New Roman"/>
          <w:sz w:val="24"/>
          <w:szCs w:val="24"/>
        </w:rPr>
        <w:t>1</w:t>
      </w:r>
      <w:r w:rsidRPr="00275058">
        <w:rPr>
          <w:rFonts w:ascii="Times New Roman" w:hAnsi="Times New Roman"/>
          <w:sz w:val="24"/>
          <w:szCs w:val="24"/>
        </w:rPr>
        <w:t>00.000,-</w:t>
      </w:r>
      <w:proofErr w:type="gramEnd"/>
      <w:r w:rsidRPr="00275058">
        <w:rPr>
          <w:rFonts w:ascii="Times New Roman" w:hAnsi="Times New Roman"/>
          <w:sz w:val="24"/>
          <w:szCs w:val="24"/>
        </w:rPr>
        <w:t>-</w:t>
      </w:r>
    </w:p>
    <w:p w14:paraId="1C698ECA" w14:textId="176FE4A7" w:rsidR="00275058" w:rsidRDefault="00275058" w:rsidP="00275058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275058">
        <w:rPr>
          <w:rFonts w:ascii="Times New Roman" w:hAnsi="Times New Roman"/>
          <w:sz w:val="24"/>
          <w:szCs w:val="24"/>
        </w:rPr>
        <w:sym w:font="Wingdings" w:char="F0F0"/>
      </w:r>
      <w:r w:rsidRPr="00275058">
        <w:rPr>
          <w:rFonts w:ascii="Times New Roman" w:hAnsi="Times New Roman"/>
          <w:sz w:val="24"/>
          <w:szCs w:val="24"/>
        </w:rPr>
        <w:t xml:space="preserve"> Rechtsschutz </w:t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</w:r>
      <w:r w:rsidRPr="00275058">
        <w:rPr>
          <w:rFonts w:ascii="Times New Roman" w:hAnsi="Times New Roman"/>
          <w:sz w:val="24"/>
          <w:szCs w:val="24"/>
        </w:rPr>
        <w:tab/>
        <w:t>bis € 1</w:t>
      </w:r>
      <w:r w:rsidR="00D116EB">
        <w:rPr>
          <w:rFonts w:ascii="Times New Roman" w:hAnsi="Times New Roman"/>
          <w:sz w:val="24"/>
          <w:szCs w:val="24"/>
        </w:rPr>
        <w:t>3</w:t>
      </w:r>
      <w:r w:rsidRPr="00275058">
        <w:rPr>
          <w:rFonts w:ascii="Times New Roman" w:hAnsi="Times New Roman"/>
          <w:sz w:val="24"/>
          <w:szCs w:val="24"/>
        </w:rPr>
        <w:t xml:space="preserve">0.000,-- </w:t>
      </w:r>
      <w:r w:rsidRPr="00275058">
        <w:rPr>
          <w:rFonts w:ascii="Times New Roman" w:hAnsi="Times New Roman"/>
          <w:sz w:val="24"/>
          <w:szCs w:val="24"/>
        </w:rPr>
        <w:br/>
      </w:r>
      <w:r w:rsidR="00D116EB" w:rsidRPr="00D116EB">
        <w:rPr>
          <w:rFonts w:ascii="Times New Roman" w:hAnsi="Times New Roman"/>
          <w:sz w:val="24"/>
          <w:szCs w:val="24"/>
        </w:rPr>
        <w:sym w:font="Wingdings" w:char="F0F0"/>
      </w:r>
      <w:r w:rsidR="00D116EB">
        <w:rPr>
          <w:rFonts w:ascii="Times New Roman" w:hAnsi="Times New Roman"/>
          <w:sz w:val="24"/>
          <w:szCs w:val="24"/>
        </w:rPr>
        <w:t xml:space="preserve"> PKW Kaskoversicherung für Fahrten im Rahmen der </w:t>
      </w:r>
      <w:proofErr w:type="spellStart"/>
      <w:r w:rsidR="00D116EB">
        <w:rPr>
          <w:rFonts w:ascii="Times New Roman" w:hAnsi="Times New Roman"/>
          <w:sz w:val="24"/>
          <w:szCs w:val="24"/>
        </w:rPr>
        <w:t>vinzentinischen</w:t>
      </w:r>
      <w:proofErr w:type="spellEnd"/>
      <w:r w:rsidR="00D116EB">
        <w:rPr>
          <w:rFonts w:ascii="Times New Roman" w:hAnsi="Times New Roman"/>
          <w:sz w:val="24"/>
          <w:szCs w:val="24"/>
        </w:rPr>
        <w:t xml:space="preserve"> </w:t>
      </w:r>
      <w:r w:rsidR="00F63E99">
        <w:rPr>
          <w:rFonts w:ascii="Times New Roman" w:hAnsi="Times New Roman"/>
          <w:sz w:val="24"/>
          <w:szCs w:val="24"/>
        </w:rPr>
        <w:t>Tätigkeit.</w:t>
      </w:r>
    </w:p>
    <w:sectPr w:rsidR="00275058" w:rsidSect="006471F9">
      <w:pgSz w:w="11906" w:h="16838"/>
      <w:pgMar w:top="51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4D9"/>
    <w:multiLevelType w:val="hybridMultilevel"/>
    <w:tmpl w:val="339C4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6E05"/>
    <w:multiLevelType w:val="hybridMultilevel"/>
    <w:tmpl w:val="323EBE96"/>
    <w:lvl w:ilvl="0" w:tplc="E5E2B6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48B7"/>
    <w:multiLevelType w:val="hybridMultilevel"/>
    <w:tmpl w:val="F98E6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2E5B"/>
    <w:multiLevelType w:val="hybridMultilevel"/>
    <w:tmpl w:val="D6CA8CCA"/>
    <w:lvl w:ilvl="0" w:tplc="73C0F8C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93D5F"/>
    <w:multiLevelType w:val="hybridMultilevel"/>
    <w:tmpl w:val="BCC08D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79672">
    <w:abstractNumId w:val="1"/>
  </w:num>
  <w:num w:numId="2" w16cid:durableId="70468701">
    <w:abstractNumId w:val="3"/>
  </w:num>
  <w:num w:numId="3" w16cid:durableId="106237377">
    <w:abstractNumId w:val="2"/>
  </w:num>
  <w:num w:numId="4" w16cid:durableId="263274097">
    <w:abstractNumId w:val="4"/>
  </w:num>
  <w:num w:numId="5" w16cid:durableId="205724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58"/>
    <w:rsid w:val="00007CDB"/>
    <w:rsid w:val="00043267"/>
    <w:rsid w:val="00096C36"/>
    <w:rsid w:val="000A0DCF"/>
    <w:rsid w:val="00100274"/>
    <w:rsid w:val="00160422"/>
    <w:rsid w:val="001C4A73"/>
    <w:rsid w:val="001F2C89"/>
    <w:rsid w:val="00220417"/>
    <w:rsid w:val="0022667F"/>
    <w:rsid w:val="00254704"/>
    <w:rsid w:val="00275058"/>
    <w:rsid w:val="002B1EB3"/>
    <w:rsid w:val="003003AE"/>
    <w:rsid w:val="00351A7F"/>
    <w:rsid w:val="00362AB6"/>
    <w:rsid w:val="003E7298"/>
    <w:rsid w:val="00410642"/>
    <w:rsid w:val="00447EAC"/>
    <w:rsid w:val="004E4B2D"/>
    <w:rsid w:val="00527174"/>
    <w:rsid w:val="00536437"/>
    <w:rsid w:val="005674DE"/>
    <w:rsid w:val="00605245"/>
    <w:rsid w:val="0064260E"/>
    <w:rsid w:val="006471F9"/>
    <w:rsid w:val="006525CC"/>
    <w:rsid w:val="006962AB"/>
    <w:rsid w:val="006B7FC6"/>
    <w:rsid w:val="006F240B"/>
    <w:rsid w:val="0070264A"/>
    <w:rsid w:val="00707BA1"/>
    <w:rsid w:val="00752471"/>
    <w:rsid w:val="0077359C"/>
    <w:rsid w:val="0078417F"/>
    <w:rsid w:val="007B094C"/>
    <w:rsid w:val="007C378B"/>
    <w:rsid w:val="007D3C95"/>
    <w:rsid w:val="00812580"/>
    <w:rsid w:val="00822DEE"/>
    <w:rsid w:val="0084395A"/>
    <w:rsid w:val="008B4AFB"/>
    <w:rsid w:val="008C66BF"/>
    <w:rsid w:val="00964A87"/>
    <w:rsid w:val="00993587"/>
    <w:rsid w:val="009E4037"/>
    <w:rsid w:val="00A00F47"/>
    <w:rsid w:val="00A83904"/>
    <w:rsid w:val="00AF6BFB"/>
    <w:rsid w:val="00B20FA7"/>
    <w:rsid w:val="00BF341A"/>
    <w:rsid w:val="00C016C6"/>
    <w:rsid w:val="00C71A2D"/>
    <w:rsid w:val="00C850A2"/>
    <w:rsid w:val="00CD5954"/>
    <w:rsid w:val="00CE481F"/>
    <w:rsid w:val="00D116EB"/>
    <w:rsid w:val="00D225E1"/>
    <w:rsid w:val="00D44E33"/>
    <w:rsid w:val="00E22BCA"/>
    <w:rsid w:val="00E23A6F"/>
    <w:rsid w:val="00E544F6"/>
    <w:rsid w:val="00E62151"/>
    <w:rsid w:val="00E77ECD"/>
    <w:rsid w:val="00EA0014"/>
    <w:rsid w:val="00EC06A2"/>
    <w:rsid w:val="00ED042E"/>
    <w:rsid w:val="00F63E99"/>
    <w:rsid w:val="00F87011"/>
    <w:rsid w:val="00F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7858"/>
  <w15:chartTrackingRefBased/>
  <w15:docId w15:val="{AE1A8B34-3076-4678-AAF6-75741907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CF3E-550D-4BE7-B0C6-A30D3F63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WÖTZER Christoph</dc:creator>
  <cp:keywords/>
  <cp:lastModifiedBy>Christoph Wötzer</cp:lastModifiedBy>
  <cp:revision>5</cp:revision>
  <cp:lastPrinted>2026-05-13T10:29:00Z</cp:lastPrinted>
  <dcterms:created xsi:type="dcterms:W3CDTF">2026-05-13T10:23:00Z</dcterms:created>
  <dcterms:modified xsi:type="dcterms:W3CDTF">2026-05-13T11:00:00Z</dcterms:modified>
</cp:coreProperties>
</file>